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3D" w:rsidRDefault="005039B5">
      <w:pPr>
        <w:rPr>
          <w:b/>
        </w:rPr>
      </w:pPr>
      <w:r>
        <w:rPr>
          <w:b/>
        </w:rPr>
        <w:t xml:space="preserve"> </w:t>
      </w:r>
      <w:r w:rsidR="005C3D53" w:rsidRPr="005F279D">
        <w:rPr>
          <w:b/>
        </w:rPr>
        <w:t>5</w:t>
      </w:r>
      <w:r w:rsidR="005C3D53" w:rsidRPr="005F279D">
        <w:rPr>
          <w:b/>
          <w:vertAlign w:val="superscript"/>
        </w:rPr>
        <w:t>th</w:t>
      </w:r>
      <w:r w:rsidR="005C3D53" w:rsidRPr="005F279D">
        <w:rPr>
          <w:b/>
        </w:rPr>
        <w:t xml:space="preserve"> Class Weekly </w:t>
      </w:r>
      <w:r w:rsidR="00CB31D1" w:rsidRPr="005F279D">
        <w:rPr>
          <w:b/>
        </w:rPr>
        <w:t>Maths Lesson (</w:t>
      </w:r>
      <w:r w:rsidR="005A07BD">
        <w:rPr>
          <w:b/>
        </w:rPr>
        <w:t>8</w:t>
      </w:r>
      <w:r w:rsidR="005A07BD" w:rsidRPr="005A07BD">
        <w:rPr>
          <w:b/>
          <w:vertAlign w:val="superscript"/>
        </w:rPr>
        <w:t>th</w:t>
      </w:r>
      <w:r w:rsidR="005A07BD">
        <w:rPr>
          <w:b/>
        </w:rPr>
        <w:t xml:space="preserve"> – 12</w:t>
      </w:r>
      <w:r w:rsidR="005A07BD" w:rsidRPr="005A07BD">
        <w:rPr>
          <w:b/>
          <w:vertAlign w:val="superscript"/>
        </w:rPr>
        <w:t>th</w:t>
      </w:r>
      <w:r w:rsidR="00204B54">
        <w:rPr>
          <w:b/>
        </w:rPr>
        <w:t xml:space="preserve"> June</w:t>
      </w:r>
      <w:r w:rsidR="00CB31D1" w:rsidRPr="005F279D">
        <w:rPr>
          <w:b/>
        </w:rPr>
        <w:t>)</w:t>
      </w:r>
      <w:r w:rsidR="005C3D53" w:rsidRPr="005F279D">
        <w:rPr>
          <w:b/>
        </w:rPr>
        <w:t xml:space="preserve"> </w:t>
      </w:r>
    </w:p>
    <w:p w:rsidR="00CB31D1" w:rsidRPr="005F279D" w:rsidRDefault="005C3D53">
      <w:pPr>
        <w:rPr>
          <w:b/>
        </w:rPr>
      </w:pPr>
      <w:r w:rsidRPr="005F279D">
        <w:rPr>
          <w:b/>
        </w:rPr>
        <w:t>Miss Mulholland</w:t>
      </w:r>
    </w:p>
    <w:p w:rsidR="001D63A8" w:rsidRPr="005F279D" w:rsidRDefault="003D27DE">
      <w:pPr>
        <w:rPr>
          <w:b/>
        </w:rPr>
      </w:pPr>
      <w:r>
        <w:rPr>
          <w:b/>
        </w:rPr>
        <w:t xml:space="preserve">Topic: </w:t>
      </w:r>
      <w:r w:rsidR="00204B54">
        <w:rPr>
          <w:b/>
        </w:rPr>
        <w:t>The Circle</w:t>
      </w:r>
    </w:p>
    <w:p w:rsidR="00CB31D1" w:rsidRDefault="00CB31D1"/>
    <w:p w:rsidR="00CB31D1" w:rsidRDefault="00617B55" w:rsidP="00CB31D1">
      <w:pPr>
        <w:jc w:val="left"/>
      </w:pPr>
      <w:r>
        <w:t>Your first step is to l</w:t>
      </w:r>
      <w:r w:rsidR="00CB31D1">
        <w:t xml:space="preserve">og on to cjfallon.ie (this website creates your Busy at Maths book) and click on Parent / Student resources at the bottom right corner of the webpage. </w:t>
      </w:r>
    </w:p>
    <w:p w:rsidR="004E7BCB" w:rsidRDefault="004E7BCB" w:rsidP="00CB31D1">
      <w:pPr>
        <w:jc w:val="left"/>
      </w:pPr>
      <w:r>
        <w:t>Then click Student Resources</w:t>
      </w:r>
    </w:p>
    <w:p w:rsidR="004E7BCB" w:rsidRDefault="004E7BCB" w:rsidP="00CB31D1">
      <w:pPr>
        <w:jc w:val="left"/>
      </w:pPr>
    </w:p>
    <w:p w:rsidR="00CB31D1" w:rsidRDefault="004E7BCB" w:rsidP="00CB31D1">
      <w:pPr>
        <w:jc w:val="left"/>
      </w:pPr>
      <w:r>
        <w:rPr>
          <w:noProof/>
          <w:lang w:eastAsia="en-IE"/>
        </w:rPr>
        <w:drawing>
          <wp:inline distT="0" distB="0" distL="0" distR="0">
            <wp:extent cx="3952875" cy="4476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123" t="54438" r="15945" b="31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BCB" w:rsidRDefault="004E7BCB" w:rsidP="00CB31D1">
      <w:pPr>
        <w:jc w:val="left"/>
      </w:pPr>
      <w:r>
        <w:t xml:space="preserve">This will bring you to a page that shows all of </w:t>
      </w:r>
      <w:proofErr w:type="spellStart"/>
      <w:r>
        <w:t>CjFallon’s</w:t>
      </w:r>
      <w:proofErr w:type="spellEnd"/>
      <w:r>
        <w:t xml:space="preserve"> resources – we only need our 5</w:t>
      </w:r>
      <w:r w:rsidRPr="004E7BCB">
        <w:rPr>
          <w:vertAlign w:val="superscript"/>
        </w:rPr>
        <w:t>th</w:t>
      </w:r>
      <w:r>
        <w:t xml:space="preserve"> class Busy at Maths resources from this page at the moment. </w:t>
      </w:r>
    </w:p>
    <w:p w:rsidR="004E7BCB" w:rsidRDefault="004E7BCB" w:rsidP="00CB31D1">
      <w:pPr>
        <w:jc w:val="left"/>
      </w:pPr>
      <w:r>
        <w:t>Start with the box on the left and click Primary , move to the next box and click 5</w:t>
      </w:r>
      <w:r w:rsidRPr="004E7BCB">
        <w:rPr>
          <w:vertAlign w:val="superscript"/>
        </w:rPr>
        <w:t>th</w:t>
      </w:r>
      <w:r>
        <w:t xml:space="preserve"> Class, move to the next box and click Maths, move to the next box and click</w:t>
      </w:r>
      <w:r w:rsidR="00B341D1">
        <w:t xml:space="preserve"> Busy at Maths, move to the next box and </w:t>
      </w:r>
      <w:r>
        <w:t>click Busy at Maths 5 –</w:t>
      </w:r>
      <w:r w:rsidR="00B341D1">
        <w:t xml:space="preserve"> Fifth Class, and last of all click Interactive. </w:t>
      </w:r>
    </w:p>
    <w:p w:rsidR="00B341D1" w:rsidRDefault="00B341D1" w:rsidP="00CB31D1">
      <w:pPr>
        <w:jc w:val="left"/>
      </w:pPr>
      <w:r>
        <w:rPr>
          <w:noProof/>
          <w:lang w:eastAsia="en-IE"/>
        </w:rPr>
        <w:drawing>
          <wp:inline distT="0" distB="0" distL="0" distR="0">
            <wp:extent cx="4184015" cy="2238375"/>
            <wp:effectExtent l="1905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464" t="17456" r="14573" b="13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01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1D1" w:rsidRDefault="00B341D1" w:rsidP="00CB31D1">
      <w:pPr>
        <w:jc w:val="left"/>
      </w:pPr>
    </w:p>
    <w:p w:rsidR="004E7BCB" w:rsidRDefault="004E7BCB" w:rsidP="00CB31D1">
      <w:pPr>
        <w:jc w:val="left"/>
      </w:pPr>
      <w:r>
        <w:t>(Of course, you are free to explore all those resources for all the subject</w:t>
      </w:r>
      <w:r w:rsidR="00B341D1">
        <w:t>s</w:t>
      </w:r>
      <w:r>
        <w:t xml:space="preserve"> we cover! I am just showing you how to find the resources you need for the lessons below)</w:t>
      </w:r>
    </w:p>
    <w:p w:rsidR="00B341D1" w:rsidRDefault="00B341D1" w:rsidP="00CB31D1">
      <w:pPr>
        <w:jc w:val="left"/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3329B7" w:rsidRPr="00E47817" w:rsidRDefault="00B341D1" w:rsidP="00E47817">
      <w:pPr>
        <w:jc w:val="left"/>
        <w:rPr>
          <w:color w:val="7030A0"/>
        </w:rPr>
      </w:pPr>
      <w:r w:rsidRPr="005E3285">
        <w:rPr>
          <w:color w:val="7030A0"/>
        </w:rPr>
        <w:lastRenderedPageBreak/>
        <w:t xml:space="preserve">1. </w:t>
      </w:r>
      <w:r w:rsidR="0065314D">
        <w:rPr>
          <w:color w:val="7030A0"/>
        </w:rPr>
        <w:t>Parts of the Circle</w:t>
      </w:r>
    </w:p>
    <w:p w:rsidR="009F73C2" w:rsidRDefault="00AD52B4" w:rsidP="00AD52B4">
      <w:pPr>
        <w:pStyle w:val="ListParagraph"/>
        <w:numPr>
          <w:ilvl w:val="0"/>
          <w:numId w:val="19"/>
        </w:numPr>
        <w:jc w:val="left"/>
      </w:pPr>
      <w:r>
        <w:t xml:space="preserve">Watch the </w:t>
      </w:r>
      <w:proofErr w:type="spellStart"/>
      <w:r>
        <w:t>Liveboard</w:t>
      </w:r>
      <w:proofErr w:type="spellEnd"/>
      <w:r>
        <w:t xml:space="preserve"> Video “Part of the Circle” </w:t>
      </w:r>
      <w:r w:rsidRPr="00AD52B4">
        <w:rPr>
          <w:color w:val="FF0000"/>
        </w:rPr>
        <w:t>attached to the blog post</w:t>
      </w:r>
      <w:r>
        <w:t xml:space="preserve">. </w:t>
      </w:r>
    </w:p>
    <w:p w:rsidR="004B3411" w:rsidRDefault="004B3411" w:rsidP="004B3411">
      <w:pPr>
        <w:pStyle w:val="ListParagraph"/>
        <w:jc w:val="left"/>
      </w:pPr>
    </w:p>
    <w:p w:rsidR="00AD52B4" w:rsidRDefault="00AD52B4" w:rsidP="00AD52B4">
      <w:pPr>
        <w:pStyle w:val="ListParagraph"/>
        <w:numPr>
          <w:ilvl w:val="0"/>
          <w:numId w:val="19"/>
        </w:numPr>
        <w:jc w:val="left"/>
      </w:pPr>
      <w:r>
        <w:t xml:space="preserve">On the </w:t>
      </w:r>
      <w:proofErr w:type="spellStart"/>
      <w:r>
        <w:t>CjFallon</w:t>
      </w:r>
      <w:proofErr w:type="spellEnd"/>
      <w:r>
        <w:t xml:space="preserve"> app (above) find and play </w:t>
      </w:r>
      <w:proofErr w:type="spellStart"/>
      <w:r>
        <w:t>Weblink</w:t>
      </w:r>
      <w:proofErr w:type="spellEnd"/>
      <w:r>
        <w:t xml:space="preserve"> Tutorial 85 – Pg. 148</w:t>
      </w:r>
    </w:p>
    <w:p w:rsidR="004B3411" w:rsidRDefault="004B3411" w:rsidP="004B3411">
      <w:pPr>
        <w:pStyle w:val="ListParagraph"/>
        <w:jc w:val="left"/>
      </w:pPr>
    </w:p>
    <w:p w:rsidR="00AD52B4" w:rsidRDefault="00AD52B4" w:rsidP="00AD52B4">
      <w:pPr>
        <w:pStyle w:val="ListParagraph"/>
        <w:numPr>
          <w:ilvl w:val="0"/>
          <w:numId w:val="19"/>
        </w:numPr>
        <w:jc w:val="left"/>
      </w:pPr>
      <w:r>
        <w:t>On pg. 148 of your Busy at Maths, try Q 1 and Q 2.</w:t>
      </w:r>
    </w:p>
    <w:p w:rsidR="00AD52B4" w:rsidRDefault="00AD52B4" w:rsidP="00AD52B4">
      <w:pPr>
        <w:jc w:val="left"/>
      </w:pPr>
    </w:p>
    <w:p w:rsidR="00AD52B4" w:rsidRPr="00AD52B4" w:rsidRDefault="00AD52B4" w:rsidP="00AD52B4">
      <w:pPr>
        <w:jc w:val="left"/>
      </w:pPr>
    </w:p>
    <w:p w:rsidR="00AD52B4" w:rsidRPr="00AD52B4" w:rsidRDefault="0065314D" w:rsidP="00AD52B4">
      <w:pPr>
        <w:jc w:val="left"/>
        <w:rPr>
          <w:color w:val="7030A0"/>
        </w:rPr>
      </w:pPr>
      <w:r>
        <w:rPr>
          <w:color w:val="7030A0"/>
        </w:rPr>
        <w:t xml:space="preserve">2. Drawing Circles (You will need a compass </w:t>
      </w:r>
      <w:r w:rsidR="00AD52B4">
        <w:rPr>
          <w:color w:val="7030A0"/>
        </w:rPr>
        <w:t xml:space="preserve">and ruler </w:t>
      </w:r>
      <w:r>
        <w:rPr>
          <w:color w:val="7030A0"/>
        </w:rPr>
        <w:t>for this part of the lesson)</w:t>
      </w:r>
    </w:p>
    <w:p w:rsidR="004B3411" w:rsidRDefault="00AD52B4" w:rsidP="00236E6B">
      <w:pPr>
        <w:pStyle w:val="ListParagraph"/>
        <w:numPr>
          <w:ilvl w:val="0"/>
          <w:numId w:val="20"/>
        </w:numPr>
        <w:jc w:val="left"/>
      </w:pPr>
      <w:r>
        <w:t xml:space="preserve">Watch the </w:t>
      </w:r>
      <w:proofErr w:type="spellStart"/>
      <w:r>
        <w:t>Youtube</w:t>
      </w:r>
      <w:proofErr w:type="spellEnd"/>
      <w:r>
        <w:t xml:space="preserve"> video below which explains how to use a compass</w:t>
      </w:r>
    </w:p>
    <w:p w:rsidR="00AD52B4" w:rsidRDefault="003B2AA3" w:rsidP="00AD52B4">
      <w:pPr>
        <w:pStyle w:val="ListParagraph"/>
        <w:jc w:val="left"/>
      </w:pPr>
      <w:hyperlink r:id="rId7" w:history="1">
        <w:r w:rsidR="00AD52B4">
          <w:rPr>
            <w:rStyle w:val="Hyperlink"/>
          </w:rPr>
          <w:t>https://www.youtube.com/watch?time_continue=36&amp;v=02XRad7s1Io&amp;feature=emb_logo</w:t>
        </w:r>
      </w:hyperlink>
    </w:p>
    <w:p w:rsidR="00236E6B" w:rsidRDefault="00236E6B" w:rsidP="00AD52B4">
      <w:pPr>
        <w:pStyle w:val="ListParagraph"/>
        <w:jc w:val="left"/>
      </w:pPr>
    </w:p>
    <w:p w:rsidR="00AD52B4" w:rsidRDefault="00AD52B4" w:rsidP="00AD52B4">
      <w:pPr>
        <w:pStyle w:val="ListParagraph"/>
        <w:numPr>
          <w:ilvl w:val="0"/>
          <w:numId w:val="20"/>
        </w:numPr>
        <w:jc w:val="left"/>
      </w:pPr>
      <w:r>
        <w:t xml:space="preserve">On the </w:t>
      </w:r>
      <w:proofErr w:type="spellStart"/>
      <w:r>
        <w:t>CjFallon</w:t>
      </w:r>
      <w:proofErr w:type="spellEnd"/>
      <w:r>
        <w:t xml:space="preserve"> app (above) watch the </w:t>
      </w:r>
      <w:proofErr w:type="spellStart"/>
      <w:r>
        <w:t>Weblink</w:t>
      </w:r>
      <w:proofErr w:type="spellEnd"/>
      <w:r>
        <w:t xml:space="preserve"> Tutorial 86</w:t>
      </w:r>
      <w:r w:rsidR="0074161E">
        <w:t xml:space="preserve"> </w:t>
      </w:r>
      <w:r>
        <w:t>- Pg. 149</w:t>
      </w:r>
    </w:p>
    <w:p w:rsidR="004B3411" w:rsidRDefault="004B3411" w:rsidP="004B3411">
      <w:pPr>
        <w:pStyle w:val="ListParagraph"/>
        <w:jc w:val="left"/>
      </w:pPr>
    </w:p>
    <w:p w:rsidR="00AD52B4" w:rsidRPr="00AD52B4" w:rsidRDefault="00AF1FDD" w:rsidP="00AD52B4">
      <w:pPr>
        <w:pStyle w:val="ListParagraph"/>
        <w:numPr>
          <w:ilvl w:val="0"/>
          <w:numId w:val="20"/>
        </w:numPr>
        <w:jc w:val="left"/>
      </w:pPr>
      <w:r>
        <w:t>On pg. 149 of your Busy at Maths, try Q 1 (problem solving using radii and diameters) and Q 2 (drawing circles with specific radii) and Q 3 (</w:t>
      </w:r>
      <w:r w:rsidRPr="00AF1FDD">
        <w:rPr>
          <w:color w:val="00B0F0"/>
        </w:rPr>
        <w:t>drawing circles with specific diameters – remember, a diameter of a circle is a straight line from o</w:t>
      </w:r>
      <w:r w:rsidR="00E61B5A">
        <w:rPr>
          <w:color w:val="00B0F0"/>
        </w:rPr>
        <w:t>ne side of a circle to another,</w:t>
      </w:r>
      <w:r>
        <w:rPr>
          <w:color w:val="00B0F0"/>
        </w:rPr>
        <w:t xml:space="preserve"> and it is double the length of the radius. S</w:t>
      </w:r>
      <w:r w:rsidRPr="00AF1FDD">
        <w:rPr>
          <w:color w:val="00B0F0"/>
        </w:rPr>
        <w:t>o to find the radii of these circles you have to half the diameter, then you can go ahead and use your compass</w:t>
      </w:r>
      <w:r>
        <w:rPr>
          <w:color w:val="00B0F0"/>
        </w:rPr>
        <w:t xml:space="preserve"> as usual</w:t>
      </w:r>
      <w:r>
        <w:t>)</w:t>
      </w:r>
    </w:p>
    <w:p w:rsidR="00E374F1" w:rsidRDefault="00E374F1" w:rsidP="00E606E7">
      <w:pPr>
        <w:pStyle w:val="ListParagraph"/>
        <w:jc w:val="left"/>
      </w:pPr>
    </w:p>
    <w:p w:rsidR="00910A7A" w:rsidRPr="00910A7A" w:rsidRDefault="00583979" w:rsidP="00910A7A">
      <w:pPr>
        <w:jc w:val="left"/>
        <w:rPr>
          <w:color w:val="7030A0"/>
        </w:rPr>
      </w:pPr>
      <w:r>
        <w:rPr>
          <w:color w:val="7030A0"/>
        </w:rPr>
        <w:t xml:space="preserve">3. </w:t>
      </w:r>
      <w:r w:rsidR="0065314D">
        <w:rPr>
          <w:color w:val="7030A0"/>
        </w:rPr>
        <w:t>Area of a Circle</w:t>
      </w:r>
    </w:p>
    <w:p w:rsidR="00E00D8A" w:rsidRDefault="0074161E" w:rsidP="0074161E">
      <w:pPr>
        <w:pStyle w:val="ListParagraph"/>
        <w:numPr>
          <w:ilvl w:val="0"/>
          <w:numId w:val="24"/>
        </w:numPr>
        <w:jc w:val="left"/>
      </w:pPr>
      <w:r>
        <w:t xml:space="preserve">On the </w:t>
      </w:r>
      <w:proofErr w:type="spellStart"/>
      <w:r>
        <w:t>CjFallon</w:t>
      </w:r>
      <w:proofErr w:type="spellEnd"/>
      <w:r>
        <w:t xml:space="preserve"> app (above) watch the </w:t>
      </w:r>
      <w:proofErr w:type="spellStart"/>
      <w:r>
        <w:t>Weblink</w:t>
      </w:r>
      <w:proofErr w:type="spellEnd"/>
      <w:r>
        <w:t xml:space="preserve"> Tutorial 87 – Pg. 150</w:t>
      </w:r>
      <w:r w:rsidR="004B3411">
        <w:t>.</w:t>
      </w:r>
    </w:p>
    <w:p w:rsidR="004B3411" w:rsidRDefault="004B3411" w:rsidP="004B3411">
      <w:pPr>
        <w:pStyle w:val="ListParagraph"/>
        <w:jc w:val="left"/>
      </w:pPr>
    </w:p>
    <w:p w:rsidR="0074161E" w:rsidRDefault="0074161E" w:rsidP="0074161E">
      <w:pPr>
        <w:pStyle w:val="ListParagraph"/>
        <w:numPr>
          <w:ilvl w:val="0"/>
          <w:numId w:val="24"/>
        </w:numPr>
        <w:jc w:val="left"/>
      </w:pPr>
      <w:r>
        <w:t xml:space="preserve">On pg. 150, try Q 1 and Q 3. </w:t>
      </w:r>
    </w:p>
    <w:p w:rsidR="0074161E" w:rsidRDefault="0074161E" w:rsidP="0074161E">
      <w:pPr>
        <w:pStyle w:val="ListParagraph"/>
        <w:jc w:val="left"/>
      </w:pPr>
    </w:p>
    <w:p w:rsidR="00E61B5A" w:rsidRPr="00656B8B" w:rsidRDefault="00E374F1" w:rsidP="00656B8B">
      <w:pPr>
        <w:jc w:val="left"/>
        <w:rPr>
          <w:color w:val="7030A0"/>
        </w:rPr>
      </w:pPr>
      <w:r>
        <w:rPr>
          <w:color w:val="7030A0"/>
        </w:rPr>
        <w:t xml:space="preserve">4.  </w:t>
      </w:r>
      <w:r w:rsidR="00E61B5A">
        <w:rPr>
          <w:color w:val="7030A0"/>
        </w:rPr>
        <w:t>Chapter 28: Data 3 – Pie Charts</w:t>
      </w:r>
    </w:p>
    <w:p w:rsidR="00656B8B" w:rsidRPr="00B03CF6" w:rsidRDefault="00656B8B" w:rsidP="00E61B5A">
      <w:pPr>
        <w:pStyle w:val="ListParagraph"/>
        <w:numPr>
          <w:ilvl w:val="0"/>
          <w:numId w:val="26"/>
        </w:numPr>
        <w:jc w:val="left"/>
      </w:pPr>
      <w:r>
        <w:t xml:space="preserve">Watch </w:t>
      </w:r>
      <w:proofErr w:type="spellStart"/>
      <w:r>
        <w:t>Liveboard</w:t>
      </w:r>
      <w:proofErr w:type="spellEnd"/>
      <w:r>
        <w:t xml:space="preserve"> Video “Pie Charts”</w:t>
      </w:r>
      <w:r w:rsidR="00236E6B">
        <w:t xml:space="preserve"> </w:t>
      </w:r>
      <w:r w:rsidR="00236E6B" w:rsidRPr="00236E6B">
        <w:rPr>
          <w:color w:val="FF0000"/>
        </w:rPr>
        <w:t>attached to blog post</w:t>
      </w:r>
    </w:p>
    <w:p w:rsidR="00B03CF6" w:rsidRPr="00B03CF6" w:rsidRDefault="00B03CF6" w:rsidP="00B03CF6">
      <w:pPr>
        <w:pStyle w:val="ListParagraph"/>
        <w:jc w:val="left"/>
      </w:pPr>
    </w:p>
    <w:p w:rsidR="00B03CF6" w:rsidRDefault="00B03CF6" w:rsidP="00E61B5A">
      <w:pPr>
        <w:pStyle w:val="ListParagraph"/>
        <w:numPr>
          <w:ilvl w:val="0"/>
          <w:numId w:val="26"/>
        </w:numPr>
        <w:jc w:val="left"/>
      </w:pPr>
      <w:r>
        <w:t xml:space="preserve">On </w:t>
      </w:r>
      <w:proofErr w:type="spellStart"/>
      <w:r>
        <w:t>CjFallon</w:t>
      </w:r>
      <w:proofErr w:type="spellEnd"/>
      <w:r>
        <w:t xml:space="preserve"> app (above) watch the </w:t>
      </w:r>
      <w:proofErr w:type="spellStart"/>
      <w:r>
        <w:t>Weblink</w:t>
      </w:r>
      <w:proofErr w:type="spellEnd"/>
      <w:r>
        <w:t xml:space="preserve"> Tutorial  88 – Pg. 153</w:t>
      </w:r>
    </w:p>
    <w:p w:rsidR="00656B8B" w:rsidRDefault="00656B8B" w:rsidP="00656B8B">
      <w:pPr>
        <w:pStyle w:val="ListParagraph"/>
        <w:jc w:val="left"/>
      </w:pPr>
    </w:p>
    <w:p w:rsidR="00E61B5A" w:rsidRDefault="00656B8B" w:rsidP="00E61B5A">
      <w:pPr>
        <w:pStyle w:val="ListParagraph"/>
        <w:numPr>
          <w:ilvl w:val="0"/>
          <w:numId w:val="26"/>
        </w:numPr>
        <w:jc w:val="left"/>
      </w:pPr>
      <w:r>
        <w:t>On pg. 152, try</w:t>
      </w:r>
      <w:r w:rsidR="00E61B5A">
        <w:t xml:space="preserve"> Q 3, and on pg. 1</w:t>
      </w:r>
      <w:r w:rsidR="00D13454">
        <w:t>53, try Q 1 and Q 2</w:t>
      </w:r>
    </w:p>
    <w:p w:rsidR="00E61B5A" w:rsidRDefault="00E61B5A" w:rsidP="00E61B5A">
      <w:pPr>
        <w:jc w:val="left"/>
      </w:pPr>
    </w:p>
    <w:p w:rsidR="00656B8B" w:rsidRPr="00CF752E" w:rsidRDefault="00E61B5A" w:rsidP="00CF752E">
      <w:pPr>
        <w:jc w:val="left"/>
        <w:rPr>
          <w:color w:val="7030A0"/>
        </w:rPr>
      </w:pPr>
      <w:r w:rsidRPr="00656B8B">
        <w:rPr>
          <w:color w:val="7030A0"/>
        </w:rPr>
        <w:t xml:space="preserve">5. </w:t>
      </w:r>
      <w:r w:rsidR="00656B8B" w:rsidRPr="00656B8B">
        <w:rPr>
          <w:color w:val="7030A0"/>
        </w:rPr>
        <w:t>Constructing Pie Charts</w:t>
      </w:r>
      <w:r w:rsidR="00656B8B">
        <w:rPr>
          <w:color w:val="7030A0"/>
        </w:rPr>
        <w:t xml:space="preserve"> (You will need a protractor for this part of the lesson)</w:t>
      </w:r>
    </w:p>
    <w:p w:rsidR="00CF752E" w:rsidRDefault="00CF752E" w:rsidP="00656B8B">
      <w:pPr>
        <w:pStyle w:val="ListParagraph"/>
        <w:numPr>
          <w:ilvl w:val="0"/>
          <w:numId w:val="29"/>
        </w:numPr>
        <w:jc w:val="left"/>
      </w:pPr>
      <w:r>
        <w:t xml:space="preserve">Watch </w:t>
      </w:r>
      <w:hyperlink r:id="rId8" w:history="1">
        <w:r>
          <w:rPr>
            <w:rStyle w:val="Hyperlink"/>
          </w:rPr>
          <w:t>https://math.wonderhowto.com/how-to/use-protractor-make-pie-chart-333915/</w:t>
        </w:r>
      </w:hyperlink>
    </w:p>
    <w:p w:rsidR="00CF752E" w:rsidRDefault="00CF752E" w:rsidP="00CF752E">
      <w:pPr>
        <w:pStyle w:val="ListParagraph"/>
        <w:jc w:val="left"/>
      </w:pPr>
      <w:r>
        <w:t xml:space="preserve">The video quality is not great but I like how she has explained where to place your protractor, and how to rotate the protractor too. </w:t>
      </w:r>
    </w:p>
    <w:p w:rsidR="00B03CF6" w:rsidRDefault="00B03CF6" w:rsidP="00CF752E">
      <w:pPr>
        <w:pStyle w:val="ListParagraph"/>
        <w:jc w:val="left"/>
      </w:pPr>
    </w:p>
    <w:p w:rsidR="00B03CF6" w:rsidRDefault="00B03CF6" w:rsidP="00B03CF6">
      <w:pPr>
        <w:pStyle w:val="ListParagraph"/>
        <w:numPr>
          <w:ilvl w:val="0"/>
          <w:numId w:val="29"/>
        </w:numPr>
        <w:jc w:val="left"/>
      </w:pPr>
      <w:r>
        <w:t xml:space="preserve">On </w:t>
      </w:r>
      <w:proofErr w:type="spellStart"/>
      <w:r>
        <w:t>CjFallon</w:t>
      </w:r>
      <w:proofErr w:type="spellEnd"/>
      <w:r>
        <w:t xml:space="preserve"> app (above) watch </w:t>
      </w:r>
      <w:proofErr w:type="spellStart"/>
      <w:r>
        <w:t>Weblink</w:t>
      </w:r>
      <w:proofErr w:type="spellEnd"/>
      <w:r>
        <w:t xml:space="preserve"> Tutorial 89 – Pg. 154</w:t>
      </w:r>
    </w:p>
    <w:p w:rsidR="00CF752E" w:rsidRDefault="00CF752E" w:rsidP="00CF752E">
      <w:pPr>
        <w:pStyle w:val="ListParagraph"/>
        <w:jc w:val="left"/>
      </w:pPr>
    </w:p>
    <w:p w:rsidR="00656B8B" w:rsidRDefault="00B03CF6" w:rsidP="00656B8B">
      <w:pPr>
        <w:pStyle w:val="ListParagraph"/>
        <w:numPr>
          <w:ilvl w:val="0"/>
          <w:numId w:val="29"/>
        </w:numPr>
        <w:jc w:val="left"/>
      </w:pPr>
      <w:r>
        <w:t>On pg. 154</w:t>
      </w:r>
      <w:r w:rsidR="00656B8B">
        <w:t xml:space="preserve">, read the yellow box very carefully. </w:t>
      </w:r>
    </w:p>
    <w:p w:rsidR="00656B8B" w:rsidRDefault="00656B8B" w:rsidP="00656B8B">
      <w:pPr>
        <w:pStyle w:val="ListParagraph"/>
        <w:jc w:val="left"/>
      </w:pPr>
    </w:p>
    <w:p w:rsidR="00656B8B" w:rsidRPr="00656B8B" w:rsidRDefault="00656B8B" w:rsidP="00656B8B">
      <w:pPr>
        <w:pStyle w:val="ListParagraph"/>
        <w:numPr>
          <w:ilvl w:val="0"/>
          <w:numId w:val="29"/>
        </w:numPr>
        <w:jc w:val="left"/>
      </w:pPr>
      <w:r>
        <w:t>On pg. 154, try Q 1 and Q 2 – draw your own pie chart to represent the data on favourite soups.</w:t>
      </w:r>
    </w:p>
    <w:p w:rsidR="003329B7" w:rsidRDefault="003329B7" w:rsidP="00E6642B">
      <w:pPr>
        <w:pStyle w:val="ListParagraph"/>
        <w:jc w:val="left"/>
        <w:rPr>
          <w:color w:val="00B050"/>
        </w:rPr>
      </w:pPr>
    </w:p>
    <w:p w:rsidR="003329B7" w:rsidRDefault="003329B7" w:rsidP="00E6642B">
      <w:pPr>
        <w:pStyle w:val="ListParagraph"/>
        <w:jc w:val="left"/>
        <w:rPr>
          <w:color w:val="00B050"/>
        </w:rPr>
      </w:pPr>
    </w:p>
    <w:p w:rsidR="003329B7" w:rsidRPr="0065314D" w:rsidRDefault="003329B7" w:rsidP="0065314D">
      <w:pPr>
        <w:jc w:val="left"/>
        <w:rPr>
          <w:color w:val="00B050"/>
        </w:rPr>
      </w:pPr>
    </w:p>
    <w:p w:rsidR="00A776E9" w:rsidRPr="0065314D" w:rsidRDefault="00A776E9" w:rsidP="0065314D">
      <w:pPr>
        <w:jc w:val="left"/>
        <w:rPr>
          <w:color w:val="00B050"/>
        </w:rPr>
      </w:pPr>
    </w:p>
    <w:sectPr w:rsidR="00A776E9" w:rsidRPr="0065314D" w:rsidSect="001D6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F75"/>
    <w:multiLevelType w:val="hybridMultilevel"/>
    <w:tmpl w:val="C5FE25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955C6"/>
    <w:multiLevelType w:val="hybridMultilevel"/>
    <w:tmpl w:val="C40A61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75A05"/>
    <w:multiLevelType w:val="hybridMultilevel"/>
    <w:tmpl w:val="7FB83E6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5B4716"/>
    <w:multiLevelType w:val="hybridMultilevel"/>
    <w:tmpl w:val="BD7E03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85E39"/>
    <w:multiLevelType w:val="hybridMultilevel"/>
    <w:tmpl w:val="E2DA54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91922"/>
    <w:multiLevelType w:val="hybridMultilevel"/>
    <w:tmpl w:val="A0683C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F0757"/>
    <w:multiLevelType w:val="hybridMultilevel"/>
    <w:tmpl w:val="A404CE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20414"/>
    <w:multiLevelType w:val="hybridMultilevel"/>
    <w:tmpl w:val="3782ED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001510"/>
    <w:multiLevelType w:val="hybridMultilevel"/>
    <w:tmpl w:val="619C22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26136E"/>
    <w:multiLevelType w:val="hybridMultilevel"/>
    <w:tmpl w:val="3E1054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4C37B5"/>
    <w:multiLevelType w:val="hybridMultilevel"/>
    <w:tmpl w:val="D870F7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D65E0"/>
    <w:multiLevelType w:val="hybridMultilevel"/>
    <w:tmpl w:val="2CCAB25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0F3F93"/>
    <w:multiLevelType w:val="hybridMultilevel"/>
    <w:tmpl w:val="779070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314EA"/>
    <w:multiLevelType w:val="hybridMultilevel"/>
    <w:tmpl w:val="004811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112F6"/>
    <w:multiLevelType w:val="hybridMultilevel"/>
    <w:tmpl w:val="37587A8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AB1CAE"/>
    <w:multiLevelType w:val="hybridMultilevel"/>
    <w:tmpl w:val="E7CE65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F26ED"/>
    <w:multiLevelType w:val="hybridMultilevel"/>
    <w:tmpl w:val="0CE63B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6C32DF"/>
    <w:multiLevelType w:val="hybridMultilevel"/>
    <w:tmpl w:val="BC28E1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702EB"/>
    <w:multiLevelType w:val="hybridMultilevel"/>
    <w:tmpl w:val="272E9A7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CC0FD7"/>
    <w:multiLevelType w:val="hybridMultilevel"/>
    <w:tmpl w:val="C7D4942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5142DB0"/>
    <w:multiLevelType w:val="hybridMultilevel"/>
    <w:tmpl w:val="CEF62D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982E68"/>
    <w:multiLevelType w:val="hybridMultilevel"/>
    <w:tmpl w:val="FFFAC1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1315AD"/>
    <w:multiLevelType w:val="hybridMultilevel"/>
    <w:tmpl w:val="859A0B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332609"/>
    <w:multiLevelType w:val="hybridMultilevel"/>
    <w:tmpl w:val="D5CC70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702ADB"/>
    <w:multiLevelType w:val="hybridMultilevel"/>
    <w:tmpl w:val="9B5C8E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F56FB7"/>
    <w:multiLevelType w:val="hybridMultilevel"/>
    <w:tmpl w:val="371CBC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4753B9"/>
    <w:multiLevelType w:val="hybridMultilevel"/>
    <w:tmpl w:val="864CBB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710DA0"/>
    <w:multiLevelType w:val="hybridMultilevel"/>
    <w:tmpl w:val="061CA3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2649A1"/>
    <w:multiLevelType w:val="hybridMultilevel"/>
    <w:tmpl w:val="D6FC238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25"/>
  </w:num>
  <w:num w:numId="4">
    <w:abstractNumId w:val="18"/>
  </w:num>
  <w:num w:numId="5">
    <w:abstractNumId w:val="19"/>
  </w:num>
  <w:num w:numId="6">
    <w:abstractNumId w:val="26"/>
  </w:num>
  <w:num w:numId="7">
    <w:abstractNumId w:val="7"/>
  </w:num>
  <w:num w:numId="8">
    <w:abstractNumId w:val="11"/>
  </w:num>
  <w:num w:numId="9">
    <w:abstractNumId w:val="2"/>
  </w:num>
  <w:num w:numId="10">
    <w:abstractNumId w:val="1"/>
  </w:num>
  <w:num w:numId="11">
    <w:abstractNumId w:val="24"/>
  </w:num>
  <w:num w:numId="12">
    <w:abstractNumId w:val="23"/>
  </w:num>
  <w:num w:numId="13">
    <w:abstractNumId w:val="9"/>
  </w:num>
  <w:num w:numId="14">
    <w:abstractNumId w:val="21"/>
  </w:num>
  <w:num w:numId="15">
    <w:abstractNumId w:val="13"/>
  </w:num>
  <w:num w:numId="16">
    <w:abstractNumId w:val="4"/>
  </w:num>
  <w:num w:numId="17">
    <w:abstractNumId w:val="22"/>
  </w:num>
  <w:num w:numId="18">
    <w:abstractNumId w:val="17"/>
  </w:num>
  <w:num w:numId="19">
    <w:abstractNumId w:val="15"/>
  </w:num>
  <w:num w:numId="20">
    <w:abstractNumId w:val="0"/>
  </w:num>
  <w:num w:numId="21">
    <w:abstractNumId w:val="16"/>
  </w:num>
  <w:num w:numId="22">
    <w:abstractNumId w:val="8"/>
  </w:num>
  <w:num w:numId="23">
    <w:abstractNumId w:val="14"/>
  </w:num>
  <w:num w:numId="24">
    <w:abstractNumId w:val="10"/>
  </w:num>
  <w:num w:numId="25">
    <w:abstractNumId w:val="5"/>
  </w:num>
  <w:num w:numId="26">
    <w:abstractNumId w:val="3"/>
  </w:num>
  <w:num w:numId="27">
    <w:abstractNumId w:val="6"/>
  </w:num>
  <w:num w:numId="28">
    <w:abstractNumId w:val="28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2C52"/>
    <w:rsid w:val="00005431"/>
    <w:rsid w:val="00007D8C"/>
    <w:rsid w:val="00052444"/>
    <w:rsid w:val="00062CE9"/>
    <w:rsid w:val="00064E9E"/>
    <w:rsid w:val="000E797C"/>
    <w:rsid w:val="000F11D8"/>
    <w:rsid w:val="00190FBC"/>
    <w:rsid w:val="001A78D1"/>
    <w:rsid w:val="001B0058"/>
    <w:rsid w:val="001D4F72"/>
    <w:rsid w:val="001D63A8"/>
    <w:rsid w:val="001E20FB"/>
    <w:rsid w:val="00204B54"/>
    <w:rsid w:val="002254DB"/>
    <w:rsid w:val="00236E6B"/>
    <w:rsid w:val="00237FE5"/>
    <w:rsid w:val="00252C52"/>
    <w:rsid w:val="002B3368"/>
    <w:rsid w:val="002F53DA"/>
    <w:rsid w:val="003329B7"/>
    <w:rsid w:val="003B2AA3"/>
    <w:rsid w:val="003C27C4"/>
    <w:rsid w:val="003C38C4"/>
    <w:rsid w:val="003C4A14"/>
    <w:rsid w:val="003D27DE"/>
    <w:rsid w:val="004000B6"/>
    <w:rsid w:val="0040212F"/>
    <w:rsid w:val="00425CDC"/>
    <w:rsid w:val="00432499"/>
    <w:rsid w:val="00441353"/>
    <w:rsid w:val="00455E0A"/>
    <w:rsid w:val="004B29C7"/>
    <w:rsid w:val="004B3411"/>
    <w:rsid w:val="004D2B2C"/>
    <w:rsid w:val="004E7734"/>
    <w:rsid w:val="004E7BCB"/>
    <w:rsid w:val="004F724C"/>
    <w:rsid w:val="005039B5"/>
    <w:rsid w:val="005041FD"/>
    <w:rsid w:val="00530B51"/>
    <w:rsid w:val="0053471B"/>
    <w:rsid w:val="0053535B"/>
    <w:rsid w:val="005459C6"/>
    <w:rsid w:val="00583979"/>
    <w:rsid w:val="005A07BD"/>
    <w:rsid w:val="005A4D30"/>
    <w:rsid w:val="005A6E81"/>
    <w:rsid w:val="005A7518"/>
    <w:rsid w:val="005B06F8"/>
    <w:rsid w:val="005B183D"/>
    <w:rsid w:val="005C3A6B"/>
    <w:rsid w:val="005C3D53"/>
    <w:rsid w:val="005D5F1E"/>
    <w:rsid w:val="005E3285"/>
    <w:rsid w:val="005F279D"/>
    <w:rsid w:val="005F53A3"/>
    <w:rsid w:val="00617B55"/>
    <w:rsid w:val="0065314D"/>
    <w:rsid w:val="0065342C"/>
    <w:rsid w:val="00656B8B"/>
    <w:rsid w:val="00674C6D"/>
    <w:rsid w:val="00683A02"/>
    <w:rsid w:val="0074161E"/>
    <w:rsid w:val="00795E93"/>
    <w:rsid w:val="0079706F"/>
    <w:rsid w:val="007D6A82"/>
    <w:rsid w:val="007E3106"/>
    <w:rsid w:val="00856BD5"/>
    <w:rsid w:val="008655C5"/>
    <w:rsid w:val="008A3D51"/>
    <w:rsid w:val="008B07BA"/>
    <w:rsid w:val="00910A7A"/>
    <w:rsid w:val="009239AD"/>
    <w:rsid w:val="00942600"/>
    <w:rsid w:val="00961643"/>
    <w:rsid w:val="00981D2D"/>
    <w:rsid w:val="009B1AD5"/>
    <w:rsid w:val="009C7A2A"/>
    <w:rsid w:val="009F73C2"/>
    <w:rsid w:val="00A21061"/>
    <w:rsid w:val="00A419B2"/>
    <w:rsid w:val="00A776E9"/>
    <w:rsid w:val="00AB682E"/>
    <w:rsid w:val="00AD52B4"/>
    <w:rsid w:val="00AD71A3"/>
    <w:rsid w:val="00AF1FDD"/>
    <w:rsid w:val="00B03CF6"/>
    <w:rsid w:val="00B341D1"/>
    <w:rsid w:val="00B34EF1"/>
    <w:rsid w:val="00B54413"/>
    <w:rsid w:val="00B64AC3"/>
    <w:rsid w:val="00BC005E"/>
    <w:rsid w:val="00BC6117"/>
    <w:rsid w:val="00BE733D"/>
    <w:rsid w:val="00C0797E"/>
    <w:rsid w:val="00C84E10"/>
    <w:rsid w:val="00CA461A"/>
    <w:rsid w:val="00CB2A16"/>
    <w:rsid w:val="00CB31D1"/>
    <w:rsid w:val="00CF752E"/>
    <w:rsid w:val="00D13454"/>
    <w:rsid w:val="00D233DE"/>
    <w:rsid w:val="00D4204A"/>
    <w:rsid w:val="00D84817"/>
    <w:rsid w:val="00D90A59"/>
    <w:rsid w:val="00D94706"/>
    <w:rsid w:val="00DF7192"/>
    <w:rsid w:val="00E00D8A"/>
    <w:rsid w:val="00E374F1"/>
    <w:rsid w:val="00E45F7A"/>
    <w:rsid w:val="00E47817"/>
    <w:rsid w:val="00E606E7"/>
    <w:rsid w:val="00E61B5A"/>
    <w:rsid w:val="00E6642B"/>
    <w:rsid w:val="00E879F0"/>
    <w:rsid w:val="00EB3B79"/>
    <w:rsid w:val="00FF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7D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1D2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478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.wonderhowto.com/how-to/use-protractor-make-pie-chart-33391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36&amp;v=02XRad7s1Io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RConlon</dc:creator>
  <cp:lastModifiedBy>RConlon</cp:lastModifiedBy>
  <cp:revision>67</cp:revision>
  <dcterms:created xsi:type="dcterms:W3CDTF">2020-04-16T09:33:00Z</dcterms:created>
  <dcterms:modified xsi:type="dcterms:W3CDTF">2020-06-05T11:30:00Z</dcterms:modified>
</cp:coreProperties>
</file>